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22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КЛЮКВИН</w:t>
      </w:r>
      <w:r w:rsidRPr="003D26DB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500422" w:rsidRPr="003D26DB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0422" w:rsidRPr="003D26DB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РЕШЕНИЕ</w:t>
      </w:r>
    </w:p>
    <w:p w:rsidR="00500422" w:rsidRPr="009E0CAA" w:rsidRDefault="00500422" w:rsidP="0050042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00422" w:rsidRPr="009E0CAA" w:rsidRDefault="00500422" w:rsidP="00500422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14 января </w:t>
      </w:r>
      <w:r w:rsidRPr="009E0CA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20 года     </w:t>
      </w:r>
      <w:r w:rsidRPr="009E0CAA">
        <w:rPr>
          <w:rFonts w:ascii="Arial" w:hAnsi="Arial" w:cs="Arial"/>
          <w:b/>
          <w:sz w:val="32"/>
          <w:szCs w:val="32"/>
        </w:rPr>
        <w:t>№ 1</w:t>
      </w:r>
      <w:r>
        <w:rPr>
          <w:rFonts w:ascii="Arial" w:hAnsi="Arial" w:cs="Arial"/>
          <w:b/>
          <w:sz w:val="32"/>
          <w:szCs w:val="32"/>
        </w:rPr>
        <w:t>38</w:t>
      </w:r>
      <w:r w:rsidRPr="009E0CAA">
        <w:rPr>
          <w:rFonts w:ascii="Arial" w:hAnsi="Arial" w:cs="Arial"/>
          <w:b/>
          <w:sz w:val="32"/>
          <w:szCs w:val="32"/>
        </w:rPr>
        <w:t>-6-</w:t>
      </w:r>
      <w:r>
        <w:rPr>
          <w:rFonts w:ascii="Arial" w:hAnsi="Arial" w:cs="Arial"/>
          <w:b/>
          <w:sz w:val="32"/>
          <w:szCs w:val="32"/>
        </w:rPr>
        <w:t>1р</w:t>
      </w:r>
    </w:p>
    <w:p w:rsidR="00500422" w:rsidRPr="009E0CAA" w:rsidRDefault="00500422" w:rsidP="00500422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р</w:t>
      </w:r>
      <w:r w:rsidRPr="009E0CAA">
        <w:rPr>
          <w:rFonts w:ascii="Arial" w:hAnsi="Arial" w:cs="Arial"/>
          <w:b/>
          <w:sz w:val="32"/>
          <w:szCs w:val="32"/>
        </w:rPr>
        <w:t>ешение Собрания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 депутатов </w:t>
      </w:r>
      <w:r>
        <w:rPr>
          <w:rFonts w:ascii="Arial" w:hAnsi="Arial" w:cs="Arial"/>
          <w:b/>
          <w:sz w:val="32"/>
          <w:szCs w:val="32"/>
        </w:rPr>
        <w:t>Клюквин</w:t>
      </w:r>
      <w:r w:rsidRPr="009E0CAA">
        <w:rPr>
          <w:rFonts w:ascii="Arial" w:hAnsi="Arial" w:cs="Arial"/>
          <w:b/>
          <w:sz w:val="32"/>
          <w:szCs w:val="32"/>
        </w:rPr>
        <w:t xml:space="preserve">ского сельсовета Курского района от </w:t>
      </w:r>
      <w:r>
        <w:rPr>
          <w:rFonts w:ascii="Arial" w:hAnsi="Arial" w:cs="Arial"/>
          <w:b/>
          <w:sz w:val="32"/>
          <w:szCs w:val="32"/>
        </w:rPr>
        <w:t>14</w:t>
      </w:r>
      <w:r w:rsidRPr="009E0CAA">
        <w:rPr>
          <w:rFonts w:ascii="Arial" w:hAnsi="Arial" w:cs="Arial"/>
          <w:b/>
          <w:sz w:val="32"/>
          <w:szCs w:val="32"/>
        </w:rPr>
        <w:t xml:space="preserve">.12.2017г.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Pr="009E0C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7</w:t>
      </w:r>
      <w:r w:rsidRPr="009E0CAA">
        <w:rPr>
          <w:rFonts w:ascii="Arial" w:hAnsi="Arial" w:cs="Arial"/>
          <w:b/>
          <w:sz w:val="32"/>
          <w:szCs w:val="32"/>
        </w:rPr>
        <w:t>-6-</w:t>
      </w:r>
      <w:r>
        <w:rPr>
          <w:rFonts w:ascii="Arial" w:hAnsi="Arial" w:cs="Arial"/>
          <w:b/>
          <w:sz w:val="32"/>
          <w:szCs w:val="32"/>
        </w:rPr>
        <w:t>4р</w:t>
      </w:r>
      <w:r w:rsidRPr="009E0CAA">
        <w:rPr>
          <w:rFonts w:ascii="Arial" w:hAnsi="Arial" w:cs="Arial"/>
          <w:b/>
          <w:sz w:val="32"/>
          <w:szCs w:val="32"/>
        </w:rPr>
        <w:t xml:space="preserve"> «О некоторых вопросах организации деятельности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0CAA">
        <w:rPr>
          <w:rFonts w:ascii="Arial" w:hAnsi="Arial" w:cs="Arial"/>
          <w:b/>
          <w:sz w:val="32"/>
          <w:szCs w:val="32"/>
        </w:rPr>
        <w:t>по противодействию коррупции»</w:t>
      </w:r>
    </w:p>
    <w:p w:rsidR="00500422" w:rsidRPr="00477648" w:rsidRDefault="00500422" w:rsidP="00500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В соответствии с Федеральным законом от 26июля 2019 года</w:t>
      </w:r>
      <w:r w:rsidRPr="009E0CAA">
        <w:rPr>
          <w:rFonts w:ascii="Arial" w:hAnsi="Arial" w:cs="Arial"/>
          <w:sz w:val="24"/>
          <w:szCs w:val="24"/>
        </w:rPr>
        <w:br/>
        <w:t xml:space="preserve">№ 251-ФЗ "О внесении изменений в статью 12.1 Федерального закона от 25 декабря 2008 года № 273-ФЗ «О противодействии коррупции»", Федеральным законом от 26.07.2019 г. № 228 ФЗ  о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 2008 года № 273-ФЗ «О противодействии коррупции» законом Курской области от 14.11.2019 г .№ 109 ЗКО, 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г. № 55 ЗКО, </w:t>
      </w:r>
      <w:r w:rsidRPr="009E0CAA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Клюкви</w:t>
      </w:r>
      <w:r w:rsidRPr="009E0CAA">
        <w:rPr>
          <w:rFonts w:ascii="Arial" w:hAnsi="Arial" w:cs="Arial"/>
          <w:color w:val="000000"/>
          <w:sz w:val="24"/>
          <w:szCs w:val="24"/>
        </w:rPr>
        <w:t xml:space="preserve">нский сельсовет» Курского района Курской области  Собрание депутатов </w:t>
      </w:r>
      <w:r>
        <w:rPr>
          <w:rFonts w:ascii="Arial" w:hAnsi="Arial" w:cs="Arial"/>
          <w:color w:val="000000"/>
          <w:sz w:val="24"/>
          <w:szCs w:val="24"/>
        </w:rPr>
        <w:t>Клюкв</w:t>
      </w:r>
      <w:r w:rsidRPr="009E0CAA">
        <w:rPr>
          <w:rFonts w:ascii="Arial" w:hAnsi="Arial" w:cs="Arial"/>
          <w:color w:val="000000"/>
          <w:sz w:val="24"/>
          <w:szCs w:val="24"/>
        </w:rPr>
        <w:t xml:space="preserve">инского сельсовета Курского района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color w:val="000000"/>
          <w:sz w:val="24"/>
          <w:szCs w:val="24"/>
        </w:rPr>
        <w:t>РЕШИЛО: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>1. Внести в решение Собрания депутатов Клюквинского сельсовета Курского района от 14.12.2017 года № 17-6-4р «О некоторых вопросах организации деятельности по противодействию коррупции» следующие изменения:</w:t>
      </w:r>
    </w:p>
    <w:p w:rsidR="00500422" w:rsidRPr="004D0B09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 </w:t>
      </w:r>
      <w:r w:rsidRPr="004D0B09">
        <w:rPr>
          <w:rFonts w:ascii="Arial" w:hAnsi="Arial" w:cs="Arial"/>
          <w:bCs/>
          <w:sz w:val="24"/>
          <w:szCs w:val="24"/>
        </w:rPr>
        <w:t>1) пункт 4 решения изложить в следующей редакции: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«4. Установить, что лица замещающие муниципальные должности: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- Глава </w:t>
      </w:r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>инского сельсовета  Курского района  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года, следующего за отчетным, 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</w:t>
      </w:r>
      <w:r w:rsidRPr="009E0CAA">
        <w:rPr>
          <w:rFonts w:ascii="Arial" w:hAnsi="Arial" w:cs="Arial"/>
          <w:sz w:val="24"/>
          <w:szCs w:val="24"/>
        </w:rPr>
        <w:t>епутаты Собрания депутатов</w:t>
      </w:r>
      <w:r>
        <w:rPr>
          <w:rFonts w:ascii="Arial" w:hAnsi="Arial" w:cs="Arial"/>
          <w:sz w:val="24"/>
          <w:szCs w:val="24"/>
        </w:rPr>
        <w:t xml:space="preserve"> Клюкв</w:t>
      </w:r>
      <w:r w:rsidRPr="009E0CAA">
        <w:rPr>
          <w:rFonts w:ascii="Arial" w:hAnsi="Arial" w:cs="Arial"/>
          <w:sz w:val="24"/>
          <w:szCs w:val="24"/>
        </w:rPr>
        <w:t>инс</w:t>
      </w:r>
      <w:r>
        <w:rPr>
          <w:rFonts w:ascii="Arial" w:hAnsi="Arial" w:cs="Arial"/>
          <w:sz w:val="24"/>
          <w:szCs w:val="24"/>
        </w:rPr>
        <w:t>кого сельсовета Курского района</w:t>
      </w:r>
      <w:r w:rsidRPr="009E0CAA">
        <w:rPr>
          <w:rFonts w:ascii="Arial" w:hAnsi="Arial" w:cs="Arial"/>
          <w:sz w:val="24"/>
          <w:szCs w:val="24"/>
        </w:rPr>
        <w:t>, осуществляющие свои полномочия на непостоянной основе представляют Губернатору Курской области, 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 в срок до 1 апреля,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случае</w:t>
      </w:r>
      <w:r w:rsidRPr="009E0CAA">
        <w:rPr>
          <w:rFonts w:ascii="Arial" w:hAnsi="Arial" w:cs="Arial"/>
          <w:sz w:val="24"/>
          <w:szCs w:val="24"/>
        </w:rPr>
        <w:t xml:space="preserve">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 в  течении  года, предшествующему году представления сведений (отчетного периода), сделок, предусмотренные частью 1 статьи 3 Федерального закона № 230- ФЗ</w:t>
      </w:r>
      <w:r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>«О контроле за соответствием расходов лиц, замещающих государственные должности и иных лиц их доходам», 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Форма указанного в настоящем пункте уведомления утверждена Приложением № 3 к ЗКО № 55 от 27 сентября 2017 г.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</w:t>
      </w:r>
      <w:r w:rsidRPr="009E0CAA">
        <w:rPr>
          <w:rFonts w:ascii="Arial" w:hAnsi="Arial" w:cs="Arial"/>
          <w:sz w:val="24"/>
          <w:szCs w:val="24"/>
        </w:rPr>
        <w:lastRenderedPageBreak/>
        <w:t>этих сведений является несущественным, за указанные правонарушения могут быть применены следующие меры ответственности: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предупреждение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с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500422" w:rsidRPr="009E0CAA" w:rsidRDefault="00500422" w:rsidP="0050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500422" w:rsidRPr="009E0CAA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 «</w:t>
      </w:r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 xml:space="preserve">инский сельсовет» Курского района Курской области в информационно- телекоммуникационной сети «Интернет, по форме, согласно приложению № 2 Приказа Минтруда  от 07.10.2013 г. 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r>
        <w:rPr>
          <w:rFonts w:ascii="Arial" w:hAnsi="Arial" w:cs="Arial"/>
          <w:sz w:val="24"/>
          <w:szCs w:val="24"/>
        </w:rPr>
        <w:t>Клюкв</w:t>
      </w:r>
      <w:r w:rsidRPr="009E0CAA">
        <w:rPr>
          <w:rFonts w:ascii="Arial" w:hAnsi="Arial" w:cs="Arial"/>
          <w:sz w:val="24"/>
          <w:szCs w:val="24"/>
        </w:rPr>
        <w:t>инского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9E0CAA">
        <w:rPr>
          <w:rFonts w:ascii="Arial" w:hAnsi="Arial" w:cs="Arial"/>
          <w:sz w:val="24"/>
          <w:szCs w:val="24"/>
        </w:rPr>
        <w:t>.</w:t>
      </w:r>
    </w:p>
    <w:p w:rsidR="00500422" w:rsidRPr="00500422" w:rsidRDefault="00500422" w:rsidP="00500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422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распространяет свое действие на правоотношения, возникшие с 01 января 2020 года.</w:t>
      </w:r>
    </w:p>
    <w:p w:rsidR="00500422" w:rsidRDefault="00500422" w:rsidP="00500422">
      <w:pPr>
        <w:autoSpaceDE w:val="0"/>
        <w:autoSpaceDN w:val="0"/>
        <w:adjustRightInd w:val="0"/>
        <w:spacing w:after="0" w:line="240" w:lineRule="auto"/>
        <w:jc w:val="both"/>
      </w:pPr>
    </w:p>
    <w:p w:rsidR="00500422" w:rsidRPr="005C4E0F" w:rsidRDefault="00500422" w:rsidP="00500422">
      <w:pPr>
        <w:autoSpaceDE w:val="0"/>
        <w:autoSpaceDN w:val="0"/>
        <w:adjustRightInd w:val="0"/>
        <w:spacing w:after="0" w:line="240" w:lineRule="auto"/>
        <w:jc w:val="both"/>
      </w:pP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9E0CAA">
        <w:rPr>
          <w:rFonts w:ascii="Arial" w:hAnsi="Arial" w:cs="Arial"/>
          <w:sz w:val="24"/>
          <w:szCs w:val="24"/>
        </w:rPr>
        <w:tab/>
      </w:r>
      <w:r w:rsidRPr="009E0CAA">
        <w:rPr>
          <w:rFonts w:ascii="Arial" w:hAnsi="Arial" w:cs="Arial"/>
          <w:sz w:val="24"/>
          <w:szCs w:val="24"/>
        </w:rPr>
        <w:tab/>
        <w:t xml:space="preserve">  </w:t>
      </w: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</w:t>
      </w:r>
      <w:r w:rsidRPr="009E0CAA">
        <w:rPr>
          <w:rFonts w:ascii="Arial" w:hAnsi="Arial" w:cs="Arial"/>
          <w:sz w:val="24"/>
          <w:szCs w:val="24"/>
        </w:rPr>
        <w:t xml:space="preserve">ского сельсовета Курского района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E0CA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М.Г. Певнев</w:t>
      </w:r>
    </w:p>
    <w:p w:rsidR="00500422" w:rsidRPr="009E0CAA" w:rsidRDefault="00500422" w:rsidP="00500422">
      <w:pPr>
        <w:pStyle w:val="a3"/>
        <w:rPr>
          <w:rFonts w:ascii="Arial" w:hAnsi="Arial" w:cs="Arial"/>
          <w:sz w:val="24"/>
          <w:szCs w:val="24"/>
        </w:rPr>
      </w:pP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Клюквин</w:t>
      </w:r>
      <w:r w:rsidRPr="009E0CAA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500422" w:rsidRPr="009E0CAA" w:rsidRDefault="00500422" w:rsidP="0050042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E0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В.Л. Лыков</w:t>
      </w:r>
    </w:p>
    <w:p w:rsidR="00500422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  <w:sectPr w:rsidR="00500422" w:rsidSect="00532699">
          <w:pgSz w:w="12240" w:h="15840"/>
          <w:pgMar w:top="1134" w:right="1418" w:bottom="1134" w:left="1531" w:header="720" w:footer="720" w:gutter="0"/>
          <w:cols w:space="720"/>
          <w:noEndnote/>
          <w:titlePg/>
          <w:docGrid w:linePitch="381"/>
        </w:sectPr>
      </w:pPr>
    </w:p>
    <w:p w:rsidR="00500422" w:rsidRPr="00FB3178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ascii="Arial" w:eastAsia="Times New Roman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FB3178">
        <w:rPr>
          <w:rFonts w:ascii="Arial" w:eastAsia="Times New Roman" w:hAnsi="Arial" w:cs="Arial"/>
        </w:rPr>
        <w:t>Приложение</w:t>
      </w:r>
    </w:p>
    <w:p w:rsidR="00500422" w:rsidRPr="00FB3178" w:rsidRDefault="00500422" w:rsidP="00500422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Клюквинского сельсовета                                </w:t>
      </w:r>
    </w:p>
    <w:p w:rsidR="00500422" w:rsidRPr="00FB3178" w:rsidRDefault="00500422" w:rsidP="00500422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 xml:space="preserve">                                                  Курского района Курской области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от 14.01.2020 № 138-6-1р</w:t>
      </w:r>
    </w:p>
    <w:p w:rsidR="00500422" w:rsidRPr="00FB3178" w:rsidRDefault="00500422" w:rsidP="00500422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t xml:space="preserve">Сведения о доходах, расходах, об имуществе и обязательствах </w:t>
      </w:r>
      <w:r w:rsidRPr="00FB3178">
        <w:rPr>
          <w:rFonts w:ascii="Arial" w:eastAsia="Times New Roman" w:hAnsi="Arial" w:cs="Arial"/>
          <w:sz w:val="24"/>
          <w:szCs w:val="24"/>
        </w:rPr>
        <w:br/>
        <w:t>имущественного характера за период с 1 января 20</w:t>
      </w:r>
      <w:r w:rsidRPr="00FB3178">
        <w:rPr>
          <w:rFonts w:ascii="Arial" w:eastAsia="Times New Roman" w:hAnsi="Arial" w:cs="Arial"/>
          <w:sz w:val="24"/>
          <w:szCs w:val="24"/>
        </w:rPr>
        <w:tab/>
        <w:t>г. по 31 декабря 20</w:t>
      </w:r>
      <w:r w:rsidRPr="00FB3178">
        <w:rPr>
          <w:rFonts w:ascii="Arial" w:eastAsia="Times New Roman" w:hAnsi="Arial" w:cs="Arial"/>
          <w:sz w:val="24"/>
          <w:szCs w:val="24"/>
        </w:rPr>
        <w:tab/>
      </w:r>
      <w:r w:rsidRPr="00FB3178">
        <w:rPr>
          <w:rFonts w:ascii="Arial" w:eastAsia="Times New Roman" w:hAnsi="Arial" w:cs="Arial"/>
          <w:spacing w:val="-4"/>
          <w:sz w:val="24"/>
          <w:szCs w:val="24"/>
        </w:rPr>
        <w:t>г.</w:t>
      </w:r>
    </w:p>
    <w:p w:rsidR="00500422" w:rsidRPr="00FB3178" w:rsidRDefault="00500422" w:rsidP="00500422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00422" w:rsidRPr="00FB3178" w:rsidTr="00045EF8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8" w:lineRule="exact"/>
              <w:ind w:left="22" w:firstLine="2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Фамилия и инициалы</w:t>
            </w:r>
          </w:p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лица, чьи сведения</w:t>
            </w:r>
          </w:p>
          <w:p w:rsidR="00500422" w:rsidRPr="00FB3178" w:rsidRDefault="00500422" w:rsidP="00045EF8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74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619" w:right="61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16" w:right="230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02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Транспортные средства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(вид. 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74" w:lineRule="exact"/>
              <w:ind w:left="137" w:right="12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Декларированный годовой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8" w:lineRule="exact"/>
              <w:ind w:left="130" w:right="166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2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(вид приобретенного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500422" w:rsidRPr="00FB3178" w:rsidTr="00045EF8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33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28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238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32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500422" w:rsidRPr="00FB3178" w:rsidRDefault="00500422" w:rsidP="00045EF8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22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14" w:right="151" w:firstLine="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00422" w:rsidRPr="00FB3178" w:rsidTr="00045EF8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spacing w:line="230" w:lineRule="exact"/>
              <w:ind w:left="14" w:right="15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422" w:rsidRPr="00FB3178" w:rsidRDefault="00500422" w:rsidP="00045EF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500422" w:rsidRPr="00FB3178" w:rsidRDefault="00500422" w:rsidP="00500422">
      <w:pPr>
        <w:shd w:val="clear" w:color="auto" w:fill="FFFFFF"/>
        <w:spacing w:before="79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0422" w:rsidRPr="00FB3178" w:rsidRDefault="00500422" w:rsidP="00500422">
      <w:pPr>
        <w:shd w:val="clear" w:color="auto" w:fill="FFFFFF"/>
        <w:spacing w:before="14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0422" w:rsidRPr="00FB3178" w:rsidRDefault="00500422" w:rsidP="00500422">
      <w:pPr>
        <w:spacing w:line="240" w:lineRule="auto"/>
        <w:rPr>
          <w:rFonts w:ascii="Arial" w:hAnsi="Arial" w:cs="Arial"/>
          <w:b/>
        </w:rPr>
        <w:sectPr w:rsidR="00500422" w:rsidRPr="00FB3178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500422" w:rsidRPr="00FB3178" w:rsidRDefault="00500422" w:rsidP="00500422">
      <w:pPr>
        <w:pStyle w:val="ConsPlusDocList"/>
        <w:jc w:val="center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lastRenderedPageBreak/>
        <w:t xml:space="preserve">                                                        Приложение</w:t>
      </w:r>
    </w:p>
    <w:p w:rsidR="00500422" w:rsidRPr="00FB3178" w:rsidRDefault="00500422" w:rsidP="00500422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Клюквинского сельсовета                                </w:t>
      </w:r>
    </w:p>
    <w:p w:rsidR="00500422" w:rsidRPr="00FB3178" w:rsidRDefault="00500422" w:rsidP="00500422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>Курского района Курской области</w:t>
      </w:r>
    </w:p>
    <w:p w:rsidR="00500422" w:rsidRPr="00FB3178" w:rsidRDefault="00500422" w:rsidP="00500422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>от 14.01.2020 № 138-6-1р</w:t>
      </w:r>
    </w:p>
    <w:p w:rsidR="00500422" w:rsidRPr="00FB3178" w:rsidRDefault="00500422" w:rsidP="00500422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500422" w:rsidRPr="00FB3178" w:rsidRDefault="00500422" w:rsidP="00500422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 xml:space="preserve">Уведомление </w:t>
      </w:r>
    </w:p>
    <w:p w:rsidR="00500422" w:rsidRPr="00FB3178" w:rsidRDefault="00500422" w:rsidP="00500422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>об отсутствии сделок, предусмотренных частью 1 статьи 3</w:t>
      </w:r>
      <w:r w:rsidRPr="00FB3178">
        <w:rPr>
          <w:rFonts w:ascii="Arial" w:eastAsia="Times New Roman" w:hAnsi="Arial" w:cs="Arial"/>
          <w:b/>
          <w:i/>
          <w:spacing w:val="-1"/>
        </w:rPr>
        <w:t xml:space="preserve">Федерального закона от 3 декабря 2012 г. № 230-ФЗ "О контроле за </w:t>
      </w:r>
      <w:r w:rsidRPr="00FB3178">
        <w:rPr>
          <w:rFonts w:ascii="Arial" w:eastAsia="Times New Roman" w:hAnsi="Arial" w:cs="Arial"/>
          <w:b/>
          <w:i/>
          <w:spacing w:val="-2"/>
        </w:rPr>
        <w:t>соответствием расходов лиц, замещающих государственные        должности, и иных лиц их доходам"</w:t>
      </w:r>
    </w:p>
    <w:p w:rsidR="00500422" w:rsidRPr="00FB3178" w:rsidRDefault="00500422" w:rsidP="00500422">
      <w:pPr>
        <w:pStyle w:val="a3"/>
        <w:jc w:val="right"/>
        <w:rPr>
          <w:rFonts w:ascii="Arial" w:hAnsi="Arial" w:cs="Arial"/>
        </w:rPr>
      </w:pPr>
    </w:p>
    <w:p w:rsidR="00500422" w:rsidRPr="00FB3178" w:rsidRDefault="00500422" w:rsidP="00500422">
      <w:pPr>
        <w:pStyle w:val="a3"/>
        <w:jc w:val="right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                                </w:t>
      </w:r>
    </w:p>
    <w:p w:rsidR="00500422" w:rsidRPr="00FB3178" w:rsidRDefault="00500422" w:rsidP="00500422">
      <w:pPr>
        <w:pStyle w:val="a3"/>
        <w:ind w:left="2832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500422" w:rsidRPr="00FB3178" w:rsidRDefault="00500422" w:rsidP="00500422">
      <w:pPr>
        <w:pStyle w:val="a3"/>
        <w:ind w:left="2832"/>
        <w:jc w:val="center"/>
        <w:rPr>
          <w:rFonts w:ascii="Arial" w:hAnsi="Arial" w:cs="Arial"/>
          <w:sz w:val="24"/>
          <w:szCs w:val="24"/>
        </w:rPr>
      </w:pPr>
      <w:r w:rsidRPr="00FB3178">
        <w:rPr>
          <w:rFonts w:ascii="Arial" w:hAnsi="Arial" w:cs="Arial"/>
        </w:rPr>
        <w:t xml:space="preserve">              ОТ_________________________________________________</w:t>
      </w:r>
    </w:p>
    <w:p w:rsidR="00500422" w:rsidRPr="00FB3178" w:rsidRDefault="00500422" w:rsidP="00500422">
      <w:pPr>
        <w:pStyle w:val="a3"/>
        <w:rPr>
          <w:rFonts w:ascii="Arial" w:hAnsi="Arial" w:cs="Arial"/>
        </w:rPr>
      </w:pPr>
    </w:p>
    <w:p w:rsidR="00500422" w:rsidRPr="00FB3178" w:rsidRDefault="00500422" w:rsidP="003D6A64">
      <w:pPr>
        <w:pStyle w:val="a3"/>
        <w:ind w:left="2124" w:firstLine="708"/>
        <w:rPr>
          <w:rFonts w:ascii="Arial" w:hAnsi="Arial" w:cs="Arial"/>
        </w:rPr>
      </w:pPr>
      <w:r w:rsidRPr="00FB3178">
        <w:rPr>
          <w:rFonts w:ascii="Arial" w:hAnsi="Arial" w:cs="Arial"/>
        </w:rPr>
        <w:t>__________________________________________________</w:t>
      </w:r>
      <w:r w:rsidR="003D6A64">
        <w:rPr>
          <w:rFonts w:ascii="Arial" w:hAnsi="Arial" w:cs="Arial"/>
        </w:rPr>
        <w:t>__</w:t>
      </w: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                                                         ___________________________________________________________</w:t>
      </w:r>
    </w:p>
    <w:p w:rsidR="00500422" w:rsidRPr="00FB3178" w:rsidRDefault="00500422" w:rsidP="00500422">
      <w:pPr>
        <w:pStyle w:val="a3"/>
        <w:jc w:val="right"/>
        <w:rPr>
          <w:rFonts w:ascii="Arial" w:eastAsia="Times New Roman" w:hAnsi="Arial" w:cs="Arial"/>
        </w:rPr>
      </w:pP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 xml:space="preserve">                                               ___________________________________________________________ </w:t>
      </w:r>
    </w:p>
    <w:p w:rsidR="00500422" w:rsidRPr="00FB3178" w:rsidRDefault="00500422" w:rsidP="00500422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pacing w:val="-2"/>
        </w:rPr>
        <w:t xml:space="preserve">                                                (</w:t>
      </w:r>
      <w:r w:rsidRPr="00FB3178">
        <w:rPr>
          <w:rFonts w:ascii="Arial" w:eastAsia="Times New Roman" w:hAnsi="Arial" w:cs="Arial"/>
          <w:spacing w:val="-2"/>
        </w:rPr>
        <w:t>Ф.И.О, полное наименование замещаемой должности)</w:t>
      </w:r>
    </w:p>
    <w:p w:rsidR="00500422" w:rsidRPr="00FB3178" w:rsidRDefault="00500422" w:rsidP="00500422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  <w:spacing w:val="-2"/>
        </w:rPr>
        <w:t>Уведомление от 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3"/>
        </w:rPr>
        <w:t>20___г.</w:t>
      </w:r>
    </w:p>
    <w:p w:rsidR="00500422" w:rsidRPr="00FB3178" w:rsidRDefault="00500422" w:rsidP="00500422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Сообщаю о том, что в течение</w:t>
      </w:r>
      <w:r w:rsidRPr="00FB3178">
        <w:rPr>
          <w:rFonts w:ascii="Arial" w:eastAsia="Times New Roman" w:hAnsi="Arial" w:cs="Arial"/>
        </w:rPr>
        <w:tab/>
        <w:t>года мною, моей супругой и</w:t>
      </w:r>
    </w:p>
    <w:p w:rsidR="00500422" w:rsidRDefault="00500422" w:rsidP="00500422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00422" w:rsidRPr="00FB3178" w:rsidRDefault="00500422" w:rsidP="00500422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представившее</w:t>
      </w:r>
    </w:p>
    <w:p w:rsidR="00500422" w:rsidRPr="00FB3178" w:rsidRDefault="00500422" w:rsidP="00500422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500422" w:rsidRPr="00FB3178" w:rsidRDefault="00500422" w:rsidP="00500422">
      <w:pPr>
        <w:shd w:val="clear" w:color="auto" w:fill="FFFFFF"/>
        <w:spacing w:before="7"/>
        <w:ind w:left="3737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500422" w:rsidRPr="00FB3178" w:rsidRDefault="00500422" w:rsidP="00500422">
      <w:pPr>
        <w:shd w:val="clear" w:color="auto" w:fill="FFFFFF"/>
        <w:spacing w:before="223"/>
        <w:ind w:left="7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принявшее</w:t>
      </w:r>
    </w:p>
    <w:p w:rsidR="00500422" w:rsidRPr="00FB3178" w:rsidRDefault="00500422" w:rsidP="00500422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500422" w:rsidRPr="00FB3178" w:rsidRDefault="00500422" w:rsidP="00500422">
      <w:pPr>
        <w:shd w:val="clear" w:color="auto" w:fill="FFFFFF"/>
        <w:spacing w:before="7"/>
        <w:ind w:left="3744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0B6E24" w:rsidRDefault="000B6E24"/>
    <w:sectPr w:rsidR="000B6E24" w:rsidSect="00500422">
      <w:pgSz w:w="11909" w:h="16834"/>
      <w:pgMar w:top="1134" w:right="1134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compat>
    <w:useFELayout/>
  </w:compat>
  <w:rsids>
    <w:rsidRoot w:val="00500422"/>
    <w:rsid w:val="000931B3"/>
    <w:rsid w:val="000B6E24"/>
    <w:rsid w:val="003D6A64"/>
    <w:rsid w:val="00500422"/>
    <w:rsid w:val="006C0F64"/>
    <w:rsid w:val="007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00422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50042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/>
    </w:rPr>
  </w:style>
  <w:style w:type="paragraph" w:styleId="a5">
    <w:name w:val="List Paragraph"/>
    <w:basedOn w:val="a"/>
    <w:uiPriority w:val="34"/>
    <w:qFormat/>
    <w:rsid w:val="0050042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G/qRpr3JyMbuQyVBdp5KozHTh/sLpphT/IyWqHeveBU=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8H65tYHrQQ6DDXocAz2Yc3XaqbKHXB2KrTWtzqyx5l3Fz2uo5UsJCj/hHmwNw5vt
B3UZH0go1VHIjwixH5NVbw==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gcVBRzw+w4ZYdb7vCkJ7/m/HAq8=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LSGNL90p1syzW17MRNU9/foQVeo=</DigestValue>
      </Reference>
      <Reference URI="/word/settings.xml?ContentType=application/vnd.openxmlformats-officedocument.wordprocessingml.settings+xml">
        <DigestMethod Algorithm="http://www.w3.org/2000/09/xmldsig#sha1"/>
        <DigestValue>pfsp5KDA0vJQHbTGQPMJMp0Th3k=</DigestValue>
      </Reference>
      <Reference URI="/word/styles.xml?ContentType=application/vnd.openxmlformats-officedocument.wordprocessingml.styles+xml">
        <DigestMethod Algorithm="http://www.w3.org/2000/09/xmldsig#sha1"/>
        <DigestValue>iZSg15QSYhyCijGThy4jCvTfCgk=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2020-02-07T13:23:18Z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9581</Characters>
  <Application>Microsoft Office Word</Application>
  <DocSecurity>0</DocSecurity>
  <Lines>79</Lines>
  <Paragraphs>22</Paragraphs>
  <ScaleCrop>false</ScaleCrop>
  <Company>Ya Blondinko Edition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cp:lastPrinted>2020-02-02T12:42:00Z</cp:lastPrinted>
  <dcterms:created xsi:type="dcterms:W3CDTF">2023-01-09T06:31:00Z</dcterms:created>
  <dcterms:modified xsi:type="dcterms:W3CDTF">2023-01-09T06:31:00Z</dcterms:modified>
</cp:coreProperties>
</file>