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КЛЮКВИНСКОГО СЕЛЬСОВЕТА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КУРСКОГО РАЙОНА КУРСКОЙ ОБЛАСТИ</w:t>
      </w:r>
    </w:p>
    <w:p w:rsidR="00B63560" w:rsidRDefault="00B63560" w:rsidP="00B63560">
      <w:pPr>
        <w:pStyle w:val="western"/>
        <w:jc w:val="center"/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Р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Е Ш Е Н И Е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 сентября 2015 года  №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161-5-8р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</w:t>
      </w:r>
    </w:p>
    <w:p w:rsidR="00B63560" w:rsidRDefault="00B63560" w:rsidP="00B63560">
      <w:pPr>
        <w:pStyle w:val="western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депутатов Клюквинского сельсовета от 12.12.2014 г.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>
        <w:rPr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124-5-9р «О бюджете Клюквинского сельсовета</w:t>
      </w:r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Курского района Курской области на 2015 год и </w:t>
      </w:r>
      <w:proofErr w:type="gramStart"/>
      <w:r>
        <w:rPr>
          <w:rFonts w:ascii="Arial" w:hAnsi="Arial" w:cs="Arial"/>
          <w:b/>
          <w:bCs/>
          <w:color w:val="000000"/>
          <w:sz w:val="32"/>
          <w:szCs w:val="32"/>
        </w:rPr>
        <w:t>на</w:t>
      </w:r>
      <w:proofErr w:type="gramEnd"/>
    </w:p>
    <w:p w:rsidR="00B63560" w:rsidRDefault="00B63560" w:rsidP="00B63560">
      <w:pPr>
        <w:pStyle w:val="western"/>
        <w:jc w:val="center"/>
      </w:pPr>
      <w:r>
        <w:rPr>
          <w:rFonts w:ascii="Arial" w:hAnsi="Arial" w:cs="Arial"/>
          <w:b/>
          <w:bCs/>
          <w:color w:val="000000"/>
          <w:sz w:val="32"/>
          <w:szCs w:val="32"/>
        </w:rPr>
        <w:t>плановый период 2016 и 2017 годов».</w:t>
      </w:r>
    </w:p>
    <w:p w:rsidR="00B63560" w:rsidRDefault="00B63560" w:rsidP="00B63560">
      <w:pPr>
        <w:pStyle w:val="western"/>
      </w:pPr>
    </w:p>
    <w:p w:rsidR="00B63560" w:rsidRDefault="00B63560" w:rsidP="00B63560">
      <w:pPr>
        <w:pStyle w:val="western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Бюджетным кодексом РФ, Уставом муниципального образования Собрание депутатов Клюквинского сельсовета </w:t>
      </w:r>
    </w:p>
    <w:p w:rsidR="00B63560" w:rsidRDefault="00B63560" w:rsidP="00B63560">
      <w:pPr>
        <w:pStyle w:val="western"/>
        <w:jc w:val="both"/>
      </w:pPr>
      <w:r>
        <w:rPr>
          <w:rFonts w:ascii="Arial" w:hAnsi="Arial" w:cs="Arial"/>
          <w:color w:val="000000"/>
          <w:sz w:val="24"/>
          <w:szCs w:val="24"/>
        </w:rPr>
        <w:t>Решило:</w:t>
      </w:r>
    </w:p>
    <w:p w:rsidR="00B63560" w:rsidRDefault="00B63560" w:rsidP="00B63560">
      <w:pPr>
        <w:pStyle w:val="western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1. Внести в решение Собрания депутатов Клюквинского сельсовета от 12.12.2014 г. № 124-5-9р «О бюджете Клюквинского сельсовета Курского района Курской области на 2015 год и на плановый период 2016 и 2017 годов» следующие изменения: </w:t>
      </w:r>
    </w:p>
    <w:p w:rsidR="00B63560" w:rsidRDefault="00B63560" w:rsidP="00B63560">
      <w:pPr>
        <w:pStyle w:val="western"/>
        <w:jc w:val="both"/>
      </w:pPr>
      <w:r>
        <w:rPr>
          <w:rFonts w:ascii="Arial" w:hAnsi="Arial" w:cs="Arial"/>
          <w:color w:val="000000"/>
          <w:sz w:val="24"/>
          <w:szCs w:val="24"/>
        </w:rPr>
        <w:t>- приложение № 3 к решению изложить в новой редакции в соответствии с приложением № 3 к настоящему решению;</w:t>
      </w:r>
    </w:p>
    <w:p w:rsidR="00B63560" w:rsidRDefault="00B63560" w:rsidP="00B63560">
      <w:pPr>
        <w:pStyle w:val="western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- приложение № 5 к решению изложить в новой редакции в соответствии с приложением № 5 к настоящему решению; </w:t>
      </w:r>
    </w:p>
    <w:p w:rsidR="00B63560" w:rsidRDefault="00B63560" w:rsidP="00B63560">
      <w:pPr>
        <w:pStyle w:val="western"/>
        <w:jc w:val="both"/>
      </w:pPr>
      <w:r>
        <w:rPr>
          <w:rFonts w:ascii="Arial" w:hAnsi="Arial" w:cs="Arial"/>
          <w:color w:val="000000"/>
          <w:sz w:val="24"/>
          <w:szCs w:val="24"/>
        </w:rPr>
        <w:t>- приложение № 7 к решению изложить в новой редакции в соответствии с приложением № 7 к настоящему решению;</w:t>
      </w:r>
    </w:p>
    <w:p w:rsidR="00B63560" w:rsidRDefault="00B63560" w:rsidP="00B63560">
      <w:pPr>
        <w:pStyle w:val="western"/>
        <w:ind w:firstLine="709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2. Решение вступает в силу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 даты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его подписания и подлежит обнародованию.</w:t>
      </w:r>
    </w:p>
    <w:p w:rsidR="00B63560" w:rsidRDefault="00B63560" w:rsidP="00B63560">
      <w:pPr>
        <w:pStyle w:val="western"/>
        <w:jc w:val="both"/>
      </w:pPr>
      <w:r>
        <w:rPr>
          <w:rFonts w:ascii="Arial" w:hAnsi="Arial" w:cs="Arial"/>
          <w:color w:val="000000"/>
          <w:sz w:val="24"/>
          <w:szCs w:val="24"/>
        </w:rPr>
        <w:t>Глава Клюквинского сельсовета</w:t>
      </w:r>
    </w:p>
    <w:p w:rsidR="00B63560" w:rsidRDefault="00B63560" w:rsidP="00B63560">
      <w:pPr>
        <w:pStyle w:val="western"/>
      </w:pPr>
      <w:r>
        <w:rPr>
          <w:rFonts w:ascii="Arial" w:hAnsi="Arial" w:cs="Arial"/>
          <w:color w:val="000000"/>
          <w:sz w:val="24"/>
          <w:szCs w:val="24"/>
        </w:rPr>
        <w:t>Курского района                                                                                А. Лобков.</w:t>
      </w:r>
    </w:p>
    <w:p w:rsidR="00B63560" w:rsidRDefault="00B63560" w:rsidP="00B72265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72265" w:rsidRDefault="00B72265" w:rsidP="00B72265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72265" w:rsidRDefault="00B72265" w:rsidP="00B72265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B72265" w:rsidRDefault="00B72265" w:rsidP="00B72265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B72265" w:rsidRDefault="00B72265" w:rsidP="00B72265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 на 2015 год и  на плановый период 2016 и 2017 годов»</w:t>
      </w:r>
    </w:p>
    <w:p w:rsidR="00B72265" w:rsidRDefault="00B63560" w:rsidP="00B63560">
      <w:pPr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от 28.09.2015 г. № 161-5-8р</w:t>
      </w:r>
      <w:r w:rsidR="00B72265">
        <w:rPr>
          <w:color w:val="FF0000"/>
        </w:rPr>
        <w:t xml:space="preserve">                       </w:t>
      </w:r>
    </w:p>
    <w:p w:rsidR="00B72265" w:rsidRDefault="00B72265" w:rsidP="00B72265">
      <w:pPr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</w:t>
      </w:r>
    </w:p>
    <w:p w:rsidR="00B72265" w:rsidRDefault="00B72265" w:rsidP="00B72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Поступления доходов  по основным источникам</w:t>
      </w:r>
    </w:p>
    <w:p w:rsidR="00B72265" w:rsidRDefault="00B72265" w:rsidP="00B72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бюджет Клюквинского  сельсовета Курского района Курской области</w:t>
      </w:r>
    </w:p>
    <w:p w:rsidR="00B72265" w:rsidRDefault="00B72265" w:rsidP="00B722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на 2015 год</w:t>
      </w:r>
    </w:p>
    <w:p w:rsidR="00B72265" w:rsidRDefault="00B72265" w:rsidP="00B72265">
      <w:pPr>
        <w:ind w:left="-851" w:right="-499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4"/>
        <w:gridCol w:w="4961"/>
        <w:gridCol w:w="1701"/>
      </w:tblGrid>
      <w:tr w:rsidR="00B72265" w:rsidTr="00B63560">
        <w:trPr>
          <w:trHeight w:val="92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бюджетной</w:t>
            </w:r>
          </w:p>
          <w:p w:rsidR="00B72265" w:rsidRDefault="00B7226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классификации доходов бюджетов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                                 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pStyle w:val="5"/>
              <w:spacing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  <w:t>Сумма</w:t>
            </w:r>
          </w:p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на</w:t>
            </w:r>
          </w:p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НАЛОГОВЫЕ   И   НЕНАЛОГОВЫЕ 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83" w:rsidRDefault="001C2A8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14344024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3600000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1 01 02000 01 0000 110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3600000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2284000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4400000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700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370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1 06 06030 00 0000 110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Земельный налог, с  организаций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обладающих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1 06 06033 10 0000 110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Земельный налог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с организаций  обладающих, земельным участком в границах поселений </w:t>
            </w:r>
          </w:p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Земельный налог с физических лиц обладающих земельным участком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Земельный      налог    с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физических   лиц                   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1 08 00000 00 0000 110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Государственная пошлина  за совершение нотариальных действий (за исключением действий, совершаемые консульскими учреждениями Российской Федерации)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законодательными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1 11 00000 00 0000 120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 ОТ ИСПОЛЬЗОВАНИЯ ИМУЩЕСТВА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НАХОДЯЩЕГОСЯ 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451021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1 11 050000 00 00 00 120</w:t>
            </w:r>
          </w:p>
          <w:p w:rsidR="00B72265" w:rsidRDefault="00B72265">
            <w:pPr>
              <w:tabs>
                <w:tab w:val="left" w:pos="201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,п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>олучаемые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виде арендной либо иной платы за передачу в возмездное пользованием  государственного и муниципального имущества(за исключением имущества  </w:t>
            </w:r>
            <w:r>
              <w:rPr>
                <w:rFonts w:ascii="Arial" w:hAnsi="Arial" w:cs="Arial"/>
                <w:sz w:val="24"/>
                <w:szCs w:val="24"/>
              </w:rPr>
              <w:t>бюджетных 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 ,а также имущества  государственных и муниципальных унитарных предприятий ,в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2029E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451021</w:t>
            </w:r>
          </w:p>
        </w:tc>
      </w:tr>
      <w:tr w:rsidR="002029E1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2029E1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111 050 20 000000120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C969B2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Доходы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полученные в виде  арендной платы. за земли  после разграничения государственной   собственности на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землю</w:t>
            </w:r>
            <w:r w:rsidR="003E6C52">
              <w:rPr>
                <w:rFonts w:ascii="Arial" w:hAnsi="Arial" w:cs="Arial"/>
                <w:snapToGrid w:val="0"/>
                <w:sz w:val="24"/>
                <w:szCs w:val="24"/>
              </w:rPr>
              <w:t>..а</w:t>
            </w:r>
            <w:proofErr w:type="spellEnd"/>
            <w:r w:rsidR="003E6C52">
              <w:rPr>
                <w:rFonts w:ascii="Arial" w:hAnsi="Arial" w:cs="Arial"/>
                <w:snapToGrid w:val="0"/>
                <w:sz w:val="24"/>
                <w:szCs w:val="24"/>
              </w:rPr>
              <w:t xml:space="preserve"> также средства от продажи права  на заключение договоров аренды указанных земельных участков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3E6C5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100000</w:t>
            </w:r>
          </w:p>
        </w:tc>
      </w:tr>
      <w:tr w:rsidR="002029E1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2029E1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111 050 25 100000120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2029E1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полученные в виде  арендной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платы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.а</w:t>
            </w:r>
            <w:proofErr w:type="spellEnd"/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также средства   от продажи </w:t>
            </w:r>
            <w:r w:rsidR="00C969B2">
              <w:rPr>
                <w:rFonts w:ascii="Arial" w:hAnsi="Arial" w:cs="Arial"/>
                <w:snapToGrid w:val="0"/>
                <w:sz w:val="24"/>
                <w:szCs w:val="24"/>
              </w:rPr>
              <w:t xml:space="preserve"> права  на заключение  договоров  аренды за земли  находящиеся 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9E1" w:rsidRDefault="003E6C5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100000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1 11 05030 00 0000 120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</w:t>
            </w:r>
            <w:r>
              <w:rPr>
                <w:rFonts w:ascii="Arial" w:hAnsi="Arial" w:cs="Arial"/>
                <w:sz w:val="24"/>
                <w:szCs w:val="24"/>
              </w:rPr>
              <w:t>бюджетных 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351024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</w:t>
            </w:r>
            <w:r>
              <w:rPr>
                <w:rFonts w:ascii="Arial" w:hAnsi="Arial" w:cs="Arial"/>
                <w:sz w:val="24"/>
                <w:szCs w:val="24"/>
              </w:rPr>
              <w:t>бюджетных 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автономных учреждений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351024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1 13 01000 00 0000 130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1 13 01990 00 0000 130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7000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5884000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1 14 06000 00 0000 430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5884000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1 14 06020 00 0000 430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автономных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5884000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1 14 06025 10 0000 430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5884000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1C2A8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3220702,1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1C2A83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3220702,10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2 02 01000 00 0000 151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P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2347276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2 02 01001 00 0000 151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2347276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2 02 01001 10 0000 151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2347276</w:t>
            </w:r>
          </w:p>
        </w:tc>
      </w:tr>
      <w:tr w:rsidR="000A0BBD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202 02 000 00 0000 151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Субсидии бюджетам бюджетной системы Российской Федераци</w:t>
            </w:r>
            <w:proofErr w:type="gram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48504</w:t>
            </w:r>
          </w:p>
        </w:tc>
      </w:tr>
      <w:tr w:rsidR="000A0BBD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202 02 999 00 0000 151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48504</w:t>
            </w:r>
          </w:p>
        </w:tc>
      </w:tr>
      <w:tr w:rsidR="000A0BBD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202 02 999 10 0000 151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Прочие субсидии бюджетам сельских 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BBD" w:rsidRDefault="000A0BBD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48504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2 02 03000 00 0000 151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субъектов 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124638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2 02 03015 00 0000 151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124638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2 02 03015 10 0000 151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3E6C5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124638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5" w:rsidRDefault="00B722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0"/>
                <w:lang w:eastAsia="ru-RU"/>
              </w:rPr>
            </w:pPr>
            <w:r>
              <w:rPr>
                <w:rFonts w:ascii="Arial" w:hAnsi="Arial" w:cs="Arial"/>
                <w:sz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</w:t>
            </w:r>
            <w:r>
              <w:rPr>
                <w:rFonts w:ascii="Arial" w:hAnsi="Arial" w:cs="Arial"/>
                <w:sz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0A0BB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700284,1</w:t>
            </w:r>
            <w:r w:rsidR="00B7226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</w:t>
            </w:r>
          </w:p>
        </w:tc>
      </w:tr>
      <w:tr w:rsidR="00B72265" w:rsidTr="00B63560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265" w:rsidRDefault="00B72265">
            <w:pPr>
              <w:spacing w:line="276" w:lineRule="auto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B72265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265" w:rsidRDefault="001C2A83">
            <w:pPr>
              <w:spacing w:line="276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17564726,10</w:t>
            </w:r>
          </w:p>
        </w:tc>
      </w:tr>
    </w:tbl>
    <w:p w:rsidR="00B72265" w:rsidRDefault="00B72265" w:rsidP="00B72265">
      <w:pPr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B72265" w:rsidRDefault="00B72265" w:rsidP="00B72265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2C050C" w:rsidRDefault="002C050C" w:rsidP="00B72265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2C050C" w:rsidRDefault="002C050C" w:rsidP="00B72265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7E71E2" w:rsidRDefault="007E71E2" w:rsidP="00C641A2">
      <w:pPr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2C050C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2C050C" w:rsidRDefault="002C050C" w:rsidP="002C050C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2C050C" w:rsidRDefault="002C050C" w:rsidP="002C050C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2C050C" w:rsidRDefault="002C050C" w:rsidP="002C050C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2C050C" w:rsidRDefault="002C050C" w:rsidP="002C050C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 на 2015 год и  на плановый период 2016 и 2017 годов»</w:t>
      </w:r>
    </w:p>
    <w:p w:rsidR="002C050C" w:rsidRDefault="00B63560" w:rsidP="002C050C">
      <w:pPr>
        <w:ind w:left="2551" w:right="-499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28.09.2015г. № </w:t>
      </w:r>
      <w:r w:rsidR="002C050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61</w:t>
      </w:r>
      <w:r w:rsidR="002C050C">
        <w:rPr>
          <w:rFonts w:ascii="Arial" w:hAnsi="Arial" w:cs="Arial"/>
          <w:sz w:val="24"/>
          <w:szCs w:val="24"/>
        </w:rPr>
        <w:t>-5-</w:t>
      </w:r>
      <w:r>
        <w:rPr>
          <w:rFonts w:ascii="Arial" w:hAnsi="Arial" w:cs="Arial"/>
          <w:sz w:val="24"/>
          <w:szCs w:val="24"/>
        </w:rPr>
        <w:t>8</w:t>
      </w:r>
      <w:r w:rsidR="002C050C">
        <w:rPr>
          <w:rFonts w:ascii="Arial" w:hAnsi="Arial" w:cs="Arial"/>
          <w:sz w:val="24"/>
          <w:szCs w:val="24"/>
        </w:rPr>
        <w:t>р</w:t>
      </w:r>
    </w:p>
    <w:p w:rsidR="002C050C" w:rsidRDefault="002C050C" w:rsidP="002C050C">
      <w:pPr>
        <w:jc w:val="center"/>
        <w:rPr>
          <w:rFonts w:ascii="Arial" w:hAnsi="Arial" w:cs="Arial"/>
          <w:b/>
          <w:sz w:val="24"/>
          <w:szCs w:val="24"/>
        </w:rPr>
      </w:pPr>
    </w:p>
    <w:p w:rsidR="002C050C" w:rsidRDefault="002C050C" w:rsidP="002C05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</w:t>
      </w:r>
    </w:p>
    <w:p w:rsidR="002C050C" w:rsidRDefault="002C050C" w:rsidP="002C05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2C050C" w:rsidRDefault="002C050C" w:rsidP="002C05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группам  </w:t>
      </w:r>
      <w:proofErr w:type="gramStart"/>
      <w:r>
        <w:rPr>
          <w:rFonts w:ascii="Arial" w:hAnsi="Arial" w:cs="Arial"/>
          <w:b/>
          <w:sz w:val="24"/>
          <w:szCs w:val="24"/>
        </w:rPr>
        <w:t>видов расходов классификации расходов бюджета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2C050C" w:rsidRDefault="002C050C" w:rsidP="002C050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2015 год</w:t>
      </w:r>
    </w:p>
    <w:p w:rsidR="002C050C" w:rsidRDefault="002C050C" w:rsidP="002C050C">
      <w:pPr>
        <w:tabs>
          <w:tab w:val="left" w:pos="4820"/>
        </w:tabs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9"/>
        <w:gridCol w:w="709"/>
        <w:gridCol w:w="709"/>
        <w:gridCol w:w="1441"/>
        <w:gridCol w:w="720"/>
        <w:gridCol w:w="1095"/>
      </w:tblGrid>
      <w:tr w:rsidR="002C050C" w:rsidTr="00B63560">
        <w:trPr>
          <w:trHeight w:val="504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8B1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22322453,48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207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9708878,,54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1C2A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2C050C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1C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2C050C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1C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2C050C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1C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2C050C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1C2A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2C050C">
              <w:rPr>
                <w:rFonts w:ascii="Arial" w:hAnsi="Arial" w:cs="Arial"/>
                <w:sz w:val="24"/>
                <w:szCs w:val="24"/>
              </w:rPr>
              <w:t>6000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207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  <w:r w:rsidR="002C050C">
              <w:rPr>
                <w:rFonts w:ascii="Arial" w:hAnsi="Arial" w:cs="Arial"/>
                <w:sz w:val="24"/>
                <w:szCs w:val="24"/>
              </w:rPr>
              <w:t>7043,73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F9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18700</w:t>
            </w:r>
            <w:r w:rsidR="002C050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</w:t>
            </w:r>
            <w:r w:rsidR="008B1C03">
              <w:rPr>
                <w:rFonts w:ascii="Arial" w:hAnsi="Arial" w:cs="Arial"/>
                <w:sz w:val="24"/>
                <w:szCs w:val="24"/>
              </w:rPr>
              <w:t>07</w:t>
            </w:r>
            <w:r w:rsidR="002C050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8B1C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18707</w:t>
            </w:r>
            <w:r w:rsidR="002C050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Times New Roman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Times New Roman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85 1 1491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6995068.97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C050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C050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C050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04 2 1467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C050C"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6545068.97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50C" w:rsidRDefault="002C050C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0B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6545068.97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50C" w:rsidRDefault="00F95E7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F9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6019069,97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F9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F95E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275999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050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050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050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C050C">
              <w:rPr>
                <w:rFonts w:ascii="Arial" w:hAnsi="Arial" w:cs="Arial"/>
                <w:sz w:val="24"/>
                <w:szCs w:val="24"/>
              </w:rPr>
              <w:t>00000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8B1C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="002C050C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7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340800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созданию, содержанию и организации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деятельности аварийно-спасательных служб и (или) аварийно-спасательных формирований на территории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13 2 1494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13 2 1494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8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sz w:val="24"/>
                <w:szCs w:val="24"/>
              </w:rPr>
              <w:t xml:space="preserve">Обеспечение комплексной безопасности жизнедеятельности населения от чрезвычайных ситуаций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 </w:t>
            </w:r>
            <w:r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0B7E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A" w:rsidRDefault="00A133FA" w:rsidP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9818610,34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9609150,94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A133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9609150,94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91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9609150.94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91F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9551162,54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91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955116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2,54</w:t>
            </w:r>
          </w:p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</w:tr>
      <w:tr w:rsidR="002C050C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50C" w:rsidRDefault="002C05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B06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жилищно –коммунального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B06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B06E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209459,40</w:t>
            </w:r>
          </w:p>
          <w:p w:rsidR="00A133FA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6"/>
              <w:gridCol w:w="709"/>
              <w:gridCol w:w="709"/>
              <w:gridCol w:w="1441"/>
              <w:gridCol w:w="720"/>
              <w:gridCol w:w="1669"/>
            </w:tblGrid>
            <w:tr w:rsidR="00C662ED" w:rsidTr="00B2249B"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662ED" w:rsidRDefault="00C662ED" w:rsidP="00C662ED">
                  <w:pPr>
                    <w:rPr>
                      <w:rFonts w:ascii="Arial" w:hAnsi="Arial" w:cs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2ED" w:rsidRDefault="00C662ED" w:rsidP="00C662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2ED" w:rsidRDefault="00C662ED" w:rsidP="00C662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2ED" w:rsidRDefault="00C662ED" w:rsidP="00C662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07 0 0000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62ED" w:rsidRDefault="00C662ED" w:rsidP="00C662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62ED" w:rsidRDefault="00C662ED" w:rsidP="00C662E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159816</w:t>
                  </w:r>
                </w:p>
              </w:tc>
            </w:tr>
          </w:tbl>
          <w:p w:rsidR="00291FF3" w:rsidRDefault="00291F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C66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C662E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C662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8"/>
              </w:rPr>
              <w:t>Осуществление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A133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C662E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ED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A133F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291FF3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291FF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F3" w:rsidRDefault="006F59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026D" w:rsidRDefault="0099026D" w:rsidP="0099026D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42D8E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6F59B2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42D8E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6F59B2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42D8E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A133FA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42D8E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A133FA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  <w:p w:rsidR="00A133FA" w:rsidRDefault="00A133FA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FA" w:rsidRDefault="00A133FA" w:rsidP="00A133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A133FA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A133FA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42D8E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01 2 1497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42D8E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01 2 1497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42D8E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1330280.30</w:t>
            </w:r>
          </w:p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08F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9E524B" w:rsidP="009902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местным бюджетам по заработной  плате и начислениям на выплаты по оплате труда  работникам учреждений культуры  муниципального образования города 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</w:tr>
      <w:tr w:rsidR="00BB608F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9E524B" w:rsidP="009902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1281776,30</w:t>
            </w:r>
          </w:p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393776,30</w:t>
            </w:r>
          </w:p>
          <w:p w:rsidR="00BB608F" w:rsidRDefault="00BB608F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357210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Times New Roman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27339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26D" w:rsidRDefault="0027339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F92327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2327" w:rsidRDefault="00F92327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Осуществление переданных полномочий  по обеспечению проживающих в поселении  и нуждающихся  в жилых помещениях малоимущих граждан жилыми помещениями</w:t>
            </w:r>
            <w:proofErr w:type="gramStart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организация  строительства и содержание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t>фонда,создание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условий для жилищного строительства, осуществление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t>контроля,а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также  иных 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0721418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27" w:rsidRDefault="00F92327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27339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9D" w:rsidRDefault="009E524B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 в улучшении жилищных 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072 1325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</w:tr>
      <w:tr w:rsidR="0027339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9D" w:rsidRDefault="009E524B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9E524B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0721325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9E524B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9E524B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</w:tr>
      <w:tr w:rsidR="0027339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9D" w:rsidRDefault="002F3BA6" w:rsidP="0099026D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Федеральная целевая программа (Жилье) на 2014-2015г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</w:tr>
      <w:tr w:rsidR="0027339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339D" w:rsidRDefault="009E524B" w:rsidP="0099026D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F3BA6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39D" w:rsidRDefault="0027339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99026D" w:rsidTr="00B63560"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026D" w:rsidRDefault="0099026D" w:rsidP="0099026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9026D" w:rsidRDefault="0099026D" w:rsidP="009902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6D" w:rsidRDefault="0099026D" w:rsidP="009902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</w:tbl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730E32">
      <w:pPr>
        <w:rPr>
          <w:rFonts w:ascii="Arial" w:hAnsi="Arial" w:cs="Arial"/>
          <w:sz w:val="24"/>
          <w:szCs w:val="24"/>
        </w:rPr>
      </w:pPr>
    </w:p>
    <w:p w:rsidR="00730E32" w:rsidRDefault="00730E32" w:rsidP="00730E32">
      <w:pPr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63560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</w:p>
    <w:p w:rsidR="00B2249B" w:rsidRDefault="00B63560" w:rsidP="00B2249B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</w:t>
      </w:r>
      <w:r w:rsidR="00B2249B">
        <w:rPr>
          <w:rFonts w:ascii="Arial" w:hAnsi="Arial" w:cs="Arial"/>
          <w:sz w:val="24"/>
          <w:szCs w:val="24"/>
        </w:rPr>
        <w:t>риложение № 7</w:t>
      </w:r>
    </w:p>
    <w:p w:rsidR="00B2249B" w:rsidRDefault="00B2249B" w:rsidP="00B2249B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Собрания  депутатов Клюквинского сельсовета Курского района Курской области</w:t>
      </w:r>
    </w:p>
    <w:p w:rsidR="00B2249B" w:rsidRDefault="00B2249B" w:rsidP="00B2249B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бюджете  Клюквинского сельсовета</w:t>
      </w:r>
    </w:p>
    <w:p w:rsidR="00B2249B" w:rsidRDefault="00B2249B" w:rsidP="00B2249B">
      <w:pPr>
        <w:ind w:left="340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 на 2015 год и  на плановый период 2016 и 2017 годов»</w:t>
      </w:r>
    </w:p>
    <w:p w:rsidR="00B2249B" w:rsidRDefault="00881DBB" w:rsidP="00B2249B">
      <w:pPr>
        <w:ind w:left="2551" w:right="-499"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28.09.2015</w:t>
      </w:r>
      <w:r w:rsidR="00B2249B">
        <w:rPr>
          <w:rFonts w:ascii="Arial" w:hAnsi="Arial" w:cs="Arial"/>
          <w:sz w:val="24"/>
          <w:szCs w:val="24"/>
        </w:rPr>
        <w:t>г. №</w:t>
      </w:r>
      <w:r>
        <w:rPr>
          <w:rFonts w:ascii="Arial" w:hAnsi="Arial" w:cs="Arial"/>
          <w:sz w:val="24"/>
          <w:szCs w:val="24"/>
        </w:rPr>
        <w:t xml:space="preserve"> 161</w:t>
      </w:r>
      <w:r w:rsidR="00B2249B">
        <w:rPr>
          <w:rFonts w:ascii="Arial" w:hAnsi="Arial" w:cs="Arial"/>
          <w:sz w:val="24"/>
          <w:szCs w:val="24"/>
        </w:rPr>
        <w:t>-5-</w:t>
      </w:r>
      <w:r>
        <w:rPr>
          <w:rFonts w:ascii="Arial" w:hAnsi="Arial" w:cs="Arial"/>
          <w:sz w:val="24"/>
          <w:szCs w:val="24"/>
        </w:rPr>
        <w:t>8</w:t>
      </w:r>
      <w:r w:rsidR="00B2249B">
        <w:rPr>
          <w:rFonts w:ascii="Arial" w:hAnsi="Arial" w:cs="Arial"/>
          <w:sz w:val="24"/>
          <w:szCs w:val="24"/>
        </w:rPr>
        <w:t>р</w:t>
      </w:r>
    </w:p>
    <w:p w:rsidR="00B2249B" w:rsidRDefault="00B2249B" w:rsidP="00B2249B">
      <w:pPr>
        <w:jc w:val="center"/>
        <w:rPr>
          <w:rFonts w:ascii="Arial" w:hAnsi="Arial" w:cs="Arial"/>
          <w:b/>
          <w:sz w:val="24"/>
          <w:szCs w:val="24"/>
        </w:rPr>
      </w:pPr>
    </w:p>
    <w:p w:rsidR="00B2249B" w:rsidRDefault="00B2249B" w:rsidP="00B22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</w:p>
    <w:p w:rsidR="00B2249B" w:rsidRDefault="00B2249B" w:rsidP="00B22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Клюквинского сельсовета Курского района Курской области на 2015 год</w:t>
      </w:r>
    </w:p>
    <w:p w:rsidR="00B2249B" w:rsidRDefault="00B2249B" w:rsidP="00B2249B">
      <w:pPr>
        <w:tabs>
          <w:tab w:val="left" w:pos="4820"/>
        </w:tabs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(рублей)</w:t>
      </w:r>
      <w:r>
        <w:t xml:space="preserve">                                                      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709"/>
        <w:gridCol w:w="709"/>
        <w:gridCol w:w="567"/>
        <w:gridCol w:w="1134"/>
        <w:gridCol w:w="709"/>
        <w:gridCol w:w="2232"/>
      </w:tblGrid>
      <w:tr w:rsidR="00B2249B" w:rsidTr="00881DBB">
        <w:trPr>
          <w:trHeight w:val="50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ind w:left="176" w:firstLine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 расходы</w:t>
            </w:r>
          </w:p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24"/>
                  <w:szCs w:val="24"/>
                </w:rPr>
                <w:t>2015 г</w:t>
              </w:r>
            </w:smartTag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22322453,48</w:t>
            </w:r>
          </w:p>
        </w:tc>
      </w:tr>
      <w:tr w:rsidR="00220749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Клюквинского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749" w:rsidRDefault="00220749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220749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9708878,,54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71 1 0000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71 1 1402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71 1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706000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85 1 1490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70765,84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220749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193</w:t>
            </w:r>
            <w:r w:rsidR="00B2249B">
              <w:rPr>
                <w:rFonts w:ascii="Arial" w:hAnsi="Arial" w:cs="Arial"/>
                <w:sz w:val="24"/>
                <w:szCs w:val="24"/>
              </w:rPr>
              <w:t>7043,73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73 0 0000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220749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18707</w:t>
            </w:r>
            <w:r w:rsidR="00B2249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>73 1 0000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1870700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73 1 1402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1870700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Times New Roman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Times New Roman"/>
                <w:sz w:val="24"/>
                <w:szCs w:val="28"/>
              </w:rPr>
            </w:pPr>
            <w:r>
              <w:rPr>
                <w:rFonts w:ascii="Arial" w:hAnsi="Arial"/>
                <w:sz w:val="24"/>
                <w:szCs w:val="2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85 1 1491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66343,73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6995068.97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04 2 1467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04 2 1467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450000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6545068.97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6545068.97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6019069,97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76 1 1404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275999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77 2 5918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124638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530800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 чрезвычайных ситуаций природного и техногенного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340800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Муниципальная </w:t>
            </w:r>
            <w:hyperlink r:id="rId9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340800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созданию, содержанию и организации деятельности аварийно-спасательных служб и (или) аварийно-спасательных формирований на территории поселения в соответствии с заключенными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13 2 1494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13 2 1494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140400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hyperlink r:id="rId10" w:history="1">
              <w:r>
                <w:rPr>
                  <w:rStyle w:val="a4"/>
                  <w:rFonts w:ascii="Arial" w:hAnsi="Arial" w:cs="Arial"/>
                  <w:sz w:val="24"/>
                  <w:szCs w:val="24"/>
                </w:rPr>
                <w:t>программа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Подпрограмма «</w:t>
            </w:r>
            <w:r>
              <w:rPr>
                <w:rFonts w:ascii="Arial" w:hAnsi="Arial" w:cs="Arial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» муниципальной программы  </w:t>
            </w:r>
            <w:r>
              <w:rPr>
                <w:rFonts w:ascii="Arial" w:hAnsi="Arial" w:cs="Arial"/>
                <w:sz w:val="24"/>
                <w:szCs w:val="24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13 1 1415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ЖИЛИЩНО-КОММУНАЛЬНОЕ ХОЗЯЙСТВОВО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9818610,34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9609150,94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9609150,94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9609150.94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07 3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9551162,54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9551162,54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57988,40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вопросы в области жилищно –коммунального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209459,40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6"/>
              <w:gridCol w:w="709"/>
              <w:gridCol w:w="709"/>
              <w:gridCol w:w="1441"/>
              <w:gridCol w:w="720"/>
              <w:gridCol w:w="1669"/>
            </w:tblGrid>
            <w:tr w:rsidR="00B2249B" w:rsidTr="00B2249B">
              <w:tc>
                <w:tcPr>
                  <w:tcW w:w="5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2249B" w:rsidRDefault="00B2249B" w:rsidP="00B2249B">
                  <w:pPr>
                    <w:rPr>
                      <w:rFonts w:ascii="Arial" w:hAnsi="Arial" w:cs="Times New Roman"/>
                      <w:color w:val="000000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49B" w:rsidRDefault="00B2249B" w:rsidP="00B22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49B" w:rsidRDefault="00B2249B" w:rsidP="00B22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49B" w:rsidRDefault="00B2249B" w:rsidP="00B22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07 0 0000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249B" w:rsidRDefault="00B2249B" w:rsidP="00B22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249B" w:rsidRDefault="00B2249B" w:rsidP="00B224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159816</w:t>
                  </w:r>
                </w:p>
              </w:tc>
            </w:tr>
          </w:tbl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8"/>
              </w:rPr>
              <w:t xml:space="preserve">Осуществление переданных полномочий  </w:t>
            </w:r>
            <w:r>
              <w:rPr>
                <w:rFonts w:ascii="Arial" w:hAnsi="Arial"/>
                <w:sz w:val="24"/>
                <w:szCs w:val="28"/>
              </w:rPr>
              <w:lastRenderedPageBreak/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159816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«Обеспечение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07 0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Осуществление переданных полномочий 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9802.20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Осуществление переданных полномочий  по организации ритуальных услуг и содержание мест захоронения в </w:t>
            </w:r>
            <w:r>
              <w:rPr>
                <w:rFonts w:ascii="Arial" w:hAnsi="Arial"/>
                <w:color w:val="000000"/>
                <w:sz w:val="24"/>
                <w:szCs w:val="28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07 3 1496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39841.20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1482216,60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Подпрограмма «Наследие»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организации 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01 2 1497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151936.30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Расходы на выплаты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01 2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1497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151936,30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«Развитие культуры в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1330280.30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Субсидии местным бюджетам по заработной  плате и начислениям на выплаты по оплате труда  работникам учреждений культуры  муниципального образования города 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0131333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48504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1281776,30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862000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393776,30</w:t>
            </w:r>
          </w:p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  <w:sz w:val="24"/>
                <w:szCs w:val="24"/>
              </w:rPr>
              <w:t xml:space="preserve"> муниципальной программы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02 2 1445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357210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Times New Roman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 в  муниципальном образовании «Клюквинский сельсовет» Курского района Курской области в2015-2019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07 2 0000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Осуществление переданных полномочий  по обеспечению проживающих в поселении  и нуждающихся  в жилых помещениях малоимущих граждан жилыми помещениями</w:t>
            </w:r>
            <w:proofErr w:type="gramStart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организация  строительства и содержание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t>фонда,создание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условий для жилищного строительства, осуществление муниципального жилищного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8"/>
              </w:rPr>
              <w:t>контроля,а</w:t>
            </w:r>
            <w:proofErr w:type="spellEnd"/>
            <w:r>
              <w:rPr>
                <w:rFonts w:ascii="Arial" w:hAnsi="Arial"/>
                <w:color w:val="000000"/>
                <w:sz w:val="24"/>
                <w:szCs w:val="28"/>
              </w:rPr>
              <w:t xml:space="preserve"> также  иных  полномочий органов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0721418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101779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Государственная поддержка молодых семей  в улучшении жилищных  условий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072 1325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0721325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160366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/>
                <w:color w:val="000000"/>
                <w:sz w:val="24"/>
                <w:szCs w:val="28"/>
              </w:rPr>
              <w:t>Федеральная целевая программа (Жилье) на 2014-2015г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49B" w:rsidRDefault="00B2249B" w:rsidP="00B2249B">
            <w:pPr>
              <w:rPr>
                <w:rFonts w:ascii="Arial" w:hAnsi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0725020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95065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Клюквинском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сельсовете Курского района Курской области на 2015-2019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adjustRightInd w:val="0"/>
              <w:jc w:val="both"/>
              <w:outlineLvl w:val="4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Создание условий, обеспечивающих повышение мотивации жителей муниципального образования к регулярным 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  <w:tr w:rsidR="00B2249B" w:rsidTr="00881DBB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2249B" w:rsidRDefault="00B2249B" w:rsidP="00B224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r w:rsidRPr="003504D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B2249B" w:rsidRDefault="00B2249B" w:rsidP="00B22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08 3 1406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9B" w:rsidRDefault="00B2249B" w:rsidP="00B22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</w:tr>
    </w:tbl>
    <w:p w:rsidR="00B2249B" w:rsidRDefault="00B2249B" w:rsidP="00B2249B">
      <w:pPr>
        <w:ind w:left="3402"/>
        <w:rPr>
          <w:rFonts w:ascii="Arial" w:hAnsi="Arial" w:cs="Arial"/>
          <w:sz w:val="24"/>
          <w:szCs w:val="24"/>
        </w:rPr>
      </w:pPr>
    </w:p>
    <w:p w:rsidR="00B2249B" w:rsidRDefault="00B2249B" w:rsidP="00B2249B">
      <w:pPr>
        <w:ind w:left="3402"/>
        <w:rPr>
          <w:rFonts w:ascii="Arial" w:hAnsi="Arial" w:cs="Arial"/>
          <w:sz w:val="24"/>
          <w:szCs w:val="24"/>
        </w:rPr>
      </w:pPr>
    </w:p>
    <w:p w:rsidR="00B2249B" w:rsidRDefault="00B2249B" w:rsidP="00B2249B">
      <w:pPr>
        <w:ind w:left="3402"/>
        <w:rPr>
          <w:rFonts w:ascii="Arial" w:hAnsi="Arial" w:cs="Arial"/>
          <w:sz w:val="24"/>
          <w:szCs w:val="24"/>
        </w:rPr>
      </w:pPr>
    </w:p>
    <w:p w:rsidR="00B2249B" w:rsidRDefault="00B2249B" w:rsidP="00B2249B">
      <w:pPr>
        <w:ind w:left="3402"/>
        <w:rPr>
          <w:rFonts w:ascii="Arial" w:hAnsi="Arial" w:cs="Arial"/>
          <w:sz w:val="24"/>
          <w:szCs w:val="24"/>
        </w:rPr>
      </w:pPr>
    </w:p>
    <w:p w:rsidR="00B2249B" w:rsidRDefault="00B2249B" w:rsidP="00B2249B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3F2C6A" w:rsidRDefault="003F2C6A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</w:p>
    <w:p w:rsidR="005A3989" w:rsidRDefault="005A3989" w:rsidP="005A3989">
      <w:pPr>
        <w:ind w:left="340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A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77F"/>
    <w:multiLevelType w:val="hybridMultilevel"/>
    <w:tmpl w:val="39EC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EB"/>
    <w:rsid w:val="00017D74"/>
    <w:rsid w:val="000A0BBD"/>
    <w:rsid w:val="000B7EAA"/>
    <w:rsid w:val="0015610C"/>
    <w:rsid w:val="001C2A83"/>
    <w:rsid w:val="002029E1"/>
    <w:rsid w:val="00220749"/>
    <w:rsid w:val="0027339D"/>
    <w:rsid w:val="00291FF3"/>
    <w:rsid w:val="002C050C"/>
    <w:rsid w:val="002F3BA6"/>
    <w:rsid w:val="003B3116"/>
    <w:rsid w:val="003E6C52"/>
    <w:rsid w:val="003F2C6A"/>
    <w:rsid w:val="00471A4D"/>
    <w:rsid w:val="004E737A"/>
    <w:rsid w:val="005A3989"/>
    <w:rsid w:val="006F59B2"/>
    <w:rsid w:val="00730E32"/>
    <w:rsid w:val="007C139A"/>
    <w:rsid w:val="007E71E2"/>
    <w:rsid w:val="00826D33"/>
    <w:rsid w:val="008426EB"/>
    <w:rsid w:val="00881DBB"/>
    <w:rsid w:val="008B1C03"/>
    <w:rsid w:val="008B37B2"/>
    <w:rsid w:val="00942D8E"/>
    <w:rsid w:val="0099026D"/>
    <w:rsid w:val="009E524B"/>
    <w:rsid w:val="00A12797"/>
    <w:rsid w:val="00A133FA"/>
    <w:rsid w:val="00A62F12"/>
    <w:rsid w:val="00A91E34"/>
    <w:rsid w:val="00AB06E1"/>
    <w:rsid w:val="00AC75A8"/>
    <w:rsid w:val="00B2249B"/>
    <w:rsid w:val="00B63560"/>
    <w:rsid w:val="00B70EA4"/>
    <w:rsid w:val="00B72265"/>
    <w:rsid w:val="00BB608F"/>
    <w:rsid w:val="00BE2996"/>
    <w:rsid w:val="00C535BA"/>
    <w:rsid w:val="00C641A2"/>
    <w:rsid w:val="00C662ED"/>
    <w:rsid w:val="00C969B2"/>
    <w:rsid w:val="00E071CA"/>
    <w:rsid w:val="00E4159D"/>
    <w:rsid w:val="00F92327"/>
    <w:rsid w:val="00F9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722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9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722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2C05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98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B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7226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39A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B7226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basedOn w:val="a0"/>
    <w:uiPriority w:val="99"/>
    <w:semiHidden/>
    <w:unhideWhenUsed/>
    <w:rsid w:val="002C05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3989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B6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0CE3D-004F-48C0-A1DA-4A0DF8EE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6367</Words>
  <Characters>36296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Пользователь1</cp:lastModifiedBy>
  <cp:revision>2</cp:revision>
  <cp:lastPrinted>2015-10-12T14:01:00Z</cp:lastPrinted>
  <dcterms:created xsi:type="dcterms:W3CDTF">2015-10-13T11:44:00Z</dcterms:created>
  <dcterms:modified xsi:type="dcterms:W3CDTF">2015-10-13T11:44:00Z</dcterms:modified>
</cp:coreProperties>
</file>